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9DDB" w14:textId="77777777" w:rsidR="00B30ACC" w:rsidRDefault="00B30ACC" w:rsidP="00B30ACC"/>
    <w:p w14:paraId="7D73D357" w14:textId="77777777" w:rsidR="00B30ACC" w:rsidRPr="00FB2282" w:rsidRDefault="00B30ACC" w:rsidP="00B30ACC">
      <w:pPr>
        <w:autoSpaceDE w:val="0"/>
        <w:autoSpaceDN w:val="0"/>
        <w:adjustRightInd w:val="0"/>
        <w:jc w:val="center"/>
        <w:rPr>
          <w:rFonts w:cs="Arial"/>
          <w:b/>
          <w:bCs/>
          <w:sz w:val="22"/>
          <w:szCs w:val="22"/>
        </w:rPr>
      </w:pPr>
      <w:r w:rsidRPr="00FB2282">
        <w:rPr>
          <w:rFonts w:cs="Arial"/>
          <w:b/>
          <w:bCs/>
          <w:sz w:val="22"/>
          <w:szCs w:val="22"/>
        </w:rPr>
        <w:t>ABERDEEN CITY COUNCIL</w:t>
      </w:r>
    </w:p>
    <w:p w14:paraId="5F7FA950" w14:textId="77777777" w:rsidR="00B30ACC" w:rsidRPr="00FB2282" w:rsidRDefault="00B30ACC" w:rsidP="00B30ACC">
      <w:pPr>
        <w:autoSpaceDE w:val="0"/>
        <w:autoSpaceDN w:val="0"/>
        <w:adjustRightInd w:val="0"/>
        <w:rPr>
          <w:rFonts w:cs="Arial"/>
          <w:b/>
          <w:bCs/>
          <w:sz w:val="22"/>
          <w:szCs w:val="22"/>
        </w:rPr>
      </w:pPr>
    </w:p>
    <w:p w14:paraId="3F8F53E1" w14:textId="77777777" w:rsidR="00B30ACC" w:rsidRPr="00FB2282" w:rsidRDefault="00B30ACC" w:rsidP="00B30ACC">
      <w:pPr>
        <w:autoSpaceDE w:val="0"/>
        <w:autoSpaceDN w:val="0"/>
        <w:adjustRightInd w:val="0"/>
        <w:jc w:val="center"/>
        <w:rPr>
          <w:rFonts w:cs="Arial"/>
          <w:b/>
          <w:bCs/>
          <w:sz w:val="22"/>
          <w:szCs w:val="22"/>
        </w:rPr>
      </w:pPr>
      <w:r w:rsidRPr="00FB2282">
        <w:rPr>
          <w:rFonts w:cs="Arial"/>
          <w:b/>
          <w:bCs/>
          <w:sz w:val="22"/>
          <w:szCs w:val="22"/>
        </w:rPr>
        <w:t>ROAD TRAFFIC REGULATION ACT, 1984</w:t>
      </w:r>
    </w:p>
    <w:p w14:paraId="7891B534" w14:textId="77777777" w:rsidR="00B30ACC" w:rsidRPr="00FB2282" w:rsidRDefault="00B30ACC" w:rsidP="00B30ACC">
      <w:pPr>
        <w:autoSpaceDE w:val="0"/>
        <w:autoSpaceDN w:val="0"/>
        <w:adjustRightInd w:val="0"/>
        <w:jc w:val="center"/>
        <w:rPr>
          <w:rFonts w:cs="Arial"/>
          <w:b/>
          <w:bCs/>
          <w:sz w:val="22"/>
          <w:szCs w:val="22"/>
        </w:rPr>
      </w:pPr>
    </w:p>
    <w:p w14:paraId="08E17D43" w14:textId="1536D484" w:rsidR="00B30ACC" w:rsidRPr="00FB2282" w:rsidRDefault="00B30ACC" w:rsidP="00B30ACC">
      <w:pPr>
        <w:jc w:val="center"/>
        <w:rPr>
          <w:rFonts w:cs="Arial"/>
          <w:b/>
          <w:bCs/>
          <w:sz w:val="22"/>
          <w:szCs w:val="22"/>
        </w:rPr>
      </w:pPr>
      <w:r w:rsidRPr="00FB2282">
        <w:rPr>
          <w:rFonts w:cs="Arial"/>
          <w:b/>
          <w:bCs/>
          <w:sz w:val="22"/>
          <w:szCs w:val="22"/>
        </w:rPr>
        <w:t>THE ABERDEEN CITY COUNCIL (</w:t>
      </w:r>
      <w:r>
        <w:rPr>
          <w:rFonts w:cs="Arial"/>
          <w:b/>
          <w:bCs/>
          <w:sz w:val="22"/>
          <w:szCs w:val="22"/>
        </w:rPr>
        <w:t>GREENBANK ROAD</w:t>
      </w:r>
      <w:r>
        <w:rPr>
          <w:rFonts w:cs="Arial"/>
          <w:b/>
          <w:bCs/>
          <w:sz w:val="22"/>
          <w:szCs w:val="22"/>
        </w:rPr>
        <w:t xml:space="preserve">, </w:t>
      </w:r>
      <w:r w:rsidRPr="00FB2282">
        <w:rPr>
          <w:rFonts w:cs="Arial"/>
          <w:b/>
          <w:bCs/>
          <w:sz w:val="22"/>
          <w:szCs w:val="22"/>
        </w:rPr>
        <w:t>ABERDEEN) (PROHIBITION OF WAITING) ORDER 202(X)</w:t>
      </w:r>
    </w:p>
    <w:p w14:paraId="4D8F2012" w14:textId="77777777" w:rsidR="00B30ACC" w:rsidRPr="00AB5E92" w:rsidRDefault="00B30ACC" w:rsidP="00B30ACC">
      <w:pPr>
        <w:autoSpaceDE w:val="0"/>
        <w:autoSpaceDN w:val="0"/>
        <w:adjustRightInd w:val="0"/>
        <w:rPr>
          <w:rFonts w:cs="Arial"/>
          <w:sz w:val="22"/>
          <w:szCs w:val="22"/>
        </w:rPr>
      </w:pPr>
    </w:p>
    <w:p w14:paraId="06CE3D3E" w14:textId="77777777" w:rsidR="00B30ACC" w:rsidRPr="00AB5E92" w:rsidRDefault="00B30ACC" w:rsidP="00B30ACC">
      <w:pPr>
        <w:autoSpaceDE w:val="0"/>
        <w:autoSpaceDN w:val="0"/>
        <w:adjustRightInd w:val="0"/>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311019D0" w14:textId="77777777" w:rsidR="00B30ACC" w:rsidRPr="00AB5E92" w:rsidRDefault="00B30ACC" w:rsidP="00B30ACC">
      <w:pPr>
        <w:autoSpaceDE w:val="0"/>
        <w:autoSpaceDN w:val="0"/>
        <w:adjustRightInd w:val="0"/>
        <w:rPr>
          <w:rFonts w:cs="Arial"/>
          <w:sz w:val="22"/>
          <w:szCs w:val="22"/>
        </w:rPr>
      </w:pPr>
    </w:p>
    <w:p w14:paraId="51BB136F" w14:textId="77777777" w:rsidR="00B30ACC" w:rsidRPr="008F7767" w:rsidRDefault="00B30ACC" w:rsidP="00B30ACC">
      <w:pPr>
        <w:autoSpaceDE w:val="0"/>
        <w:autoSpaceDN w:val="0"/>
        <w:adjustRightInd w:val="0"/>
        <w:rPr>
          <w:rFonts w:cs="Arial"/>
          <w:sz w:val="22"/>
          <w:szCs w:val="22"/>
          <w:u w:val="single"/>
        </w:rPr>
      </w:pPr>
      <w:r w:rsidRPr="00AB5E92">
        <w:rPr>
          <w:rFonts w:cs="Arial"/>
          <w:sz w:val="22"/>
          <w:szCs w:val="22"/>
        </w:rPr>
        <w:tab/>
      </w:r>
      <w:r w:rsidRPr="008F7767">
        <w:rPr>
          <w:rFonts w:cs="Arial"/>
          <w:sz w:val="22"/>
          <w:szCs w:val="22"/>
          <w:u w:val="single"/>
        </w:rPr>
        <w:t>Citation</w:t>
      </w:r>
    </w:p>
    <w:p w14:paraId="10E55F1F" w14:textId="77777777" w:rsidR="00B30ACC" w:rsidRPr="00AB5E92" w:rsidRDefault="00B30ACC" w:rsidP="00B30ACC">
      <w:pPr>
        <w:autoSpaceDE w:val="0"/>
        <w:autoSpaceDN w:val="0"/>
        <w:adjustRightInd w:val="0"/>
        <w:rPr>
          <w:rFonts w:cs="Arial"/>
          <w:sz w:val="22"/>
          <w:szCs w:val="22"/>
        </w:rPr>
      </w:pPr>
    </w:p>
    <w:p w14:paraId="4A7EDAEA" w14:textId="563912ED" w:rsidR="00B30ACC" w:rsidRPr="004216D7" w:rsidRDefault="00B30ACC" w:rsidP="00B30ACC">
      <w:pPr>
        <w:numPr>
          <w:ilvl w:val="0"/>
          <w:numId w:val="1"/>
        </w:numPr>
        <w:ind w:hanging="720"/>
        <w:rPr>
          <w:rFonts w:cs="Arial"/>
          <w:b/>
          <w:sz w:val="22"/>
          <w:szCs w:val="22"/>
        </w:rPr>
      </w:pPr>
      <w:r w:rsidRPr="00526E77">
        <w:rPr>
          <w:rFonts w:cs="Arial"/>
          <w:sz w:val="22"/>
          <w:szCs w:val="22"/>
        </w:rPr>
        <w:t>This order may be cited as "The Aberdeen City Council (</w:t>
      </w:r>
      <w:r w:rsidR="00806008">
        <w:rPr>
          <w:rFonts w:cs="Arial"/>
          <w:sz w:val="22"/>
          <w:szCs w:val="22"/>
        </w:rPr>
        <w:t>Greenbank Road</w:t>
      </w:r>
      <w:r>
        <w:rPr>
          <w:rFonts w:cs="Arial"/>
          <w:sz w:val="22"/>
          <w:szCs w:val="22"/>
        </w:rPr>
        <w:t>,</w:t>
      </w:r>
      <w:r w:rsidRPr="00526E77">
        <w:rPr>
          <w:rFonts w:cs="Arial"/>
          <w:sz w:val="22"/>
          <w:szCs w:val="22"/>
        </w:rPr>
        <w:t xml:space="preserve"> Aberdeen) (Prohibition of Waiting) Order 20</w:t>
      </w:r>
      <w:r>
        <w:rPr>
          <w:rFonts w:cs="Arial"/>
          <w:sz w:val="22"/>
          <w:szCs w:val="22"/>
        </w:rPr>
        <w:t>2(X)</w:t>
      </w:r>
      <w:r w:rsidRPr="00526E77">
        <w:rPr>
          <w:rFonts w:cs="Arial"/>
          <w:sz w:val="22"/>
          <w:szCs w:val="22"/>
        </w:rPr>
        <w:t xml:space="preserve">” and shall come into operation on </w:t>
      </w:r>
      <w:bookmarkStart w:id="0" w:name="_Hlk24119996"/>
      <w:r w:rsidRPr="00F06F50">
        <w:rPr>
          <w:rFonts w:cs="Arial"/>
          <w:sz w:val="22"/>
          <w:szCs w:val="22"/>
          <w:highlight w:val="yellow"/>
        </w:rPr>
        <w:t>XXXX 20</w:t>
      </w:r>
      <w:bookmarkEnd w:id="0"/>
      <w:r w:rsidRPr="00F06F50">
        <w:rPr>
          <w:rFonts w:cs="Arial"/>
          <w:sz w:val="22"/>
          <w:szCs w:val="22"/>
          <w:highlight w:val="yellow"/>
        </w:rPr>
        <w:t>XX.</w:t>
      </w:r>
    </w:p>
    <w:p w14:paraId="7FA114C0" w14:textId="77777777" w:rsidR="00B30ACC" w:rsidRPr="00526E77" w:rsidRDefault="00B30ACC" w:rsidP="00B30ACC">
      <w:pPr>
        <w:ind w:left="720"/>
        <w:rPr>
          <w:rFonts w:cs="Arial"/>
          <w:sz w:val="22"/>
          <w:szCs w:val="22"/>
        </w:rPr>
      </w:pPr>
    </w:p>
    <w:p w14:paraId="61A61078" w14:textId="77777777" w:rsidR="00B30ACC" w:rsidRPr="008F7767" w:rsidRDefault="00B30ACC" w:rsidP="00B30ACC">
      <w:pPr>
        <w:ind w:left="720"/>
        <w:rPr>
          <w:rFonts w:cs="Arial"/>
          <w:sz w:val="22"/>
          <w:szCs w:val="22"/>
          <w:u w:val="single"/>
        </w:rPr>
      </w:pPr>
      <w:r w:rsidRPr="008F7767">
        <w:rPr>
          <w:rFonts w:cs="Arial"/>
          <w:sz w:val="22"/>
          <w:szCs w:val="22"/>
          <w:u w:val="single"/>
        </w:rPr>
        <w:t>Prohibition of Waiting</w:t>
      </w:r>
    </w:p>
    <w:p w14:paraId="3AD2BC36" w14:textId="77777777" w:rsidR="00B30ACC" w:rsidRPr="00AB5E92" w:rsidRDefault="00B30ACC" w:rsidP="00B30ACC">
      <w:pPr>
        <w:ind w:left="360"/>
        <w:rPr>
          <w:rFonts w:cs="Arial"/>
          <w:b/>
          <w:sz w:val="22"/>
          <w:szCs w:val="22"/>
        </w:rPr>
      </w:pPr>
    </w:p>
    <w:p w14:paraId="418B3DAE" w14:textId="77777777" w:rsidR="00B30ACC" w:rsidRPr="00AB5E92" w:rsidRDefault="00B30ACC" w:rsidP="00B30ACC">
      <w:pPr>
        <w:numPr>
          <w:ilvl w:val="0"/>
          <w:numId w:val="1"/>
        </w:numPr>
        <w:ind w:hanging="720"/>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15CA22CA" w14:textId="77777777" w:rsidR="00B30ACC" w:rsidRPr="00AB5E92" w:rsidRDefault="00B30ACC" w:rsidP="00B30ACC">
      <w:pPr>
        <w:ind w:left="720"/>
        <w:rPr>
          <w:rFonts w:cs="Arial"/>
          <w:sz w:val="22"/>
          <w:szCs w:val="22"/>
        </w:rPr>
      </w:pPr>
    </w:p>
    <w:p w14:paraId="06A56C6A" w14:textId="77777777" w:rsidR="00B30ACC" w:rsidRPr="008F7767" w:rsidRDefault="00B30ACC" w:rsidP="00B30ACC">
      <w:pPr>
        <w:ind w:left="720"/>
        <w:rPr>
          <w:rFonts w:cs="Arial"/>
          <w:sz w:val="22"/>
          <w:szCs w:val="22"/>
          <w:u w:val="single"/>
        </w:rPr>
      </w:pPr>
      <w:r w:rsidRPr="008F7767">
        <w:rPr>
          <w:rFonts w:cs="Arial"/>
          <w:sz w:val="22"/>
          <w:szCs w:val="22"/>
          <w:u w:val="single"/>
        </w:rPr>
        <w:t>Exemptions</w:t>
      </w:r>
    </w:p>
    <w:p w14:paraId="133CC77F" w14:textId="77777777" w:rsidR="00B30ACC" w:rsidRPr="00AB5E92" w:rsidRDefault="00B30ACC" w:rsidP="00B30ACC">
      <w:pPr>
        <w:rPr>
          <w:rFonts w:cs="Arial"/>
          <w:sz w:val="22"/>
          <w:szCs w:val="22"/>
        </w:rPr>
      </w:pPr>
    </w:p>
    <w:p w14:paraId="1DBE1454" w14:textId="77777777" w:rsidR="00B30ACC" w:rsidRPr="00AB5E92" w:rsidRDefault="00B30ACC" w:rsidP="00B30ACC">
      <w:pPr>
        <w:numPr>
          <w:ilvl w:val="0"/>
          <w:numId w:val="1"/>
        </w:numPr>
        <w:ind w:hanging="720"/>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201E8F0B" w14:textId="77777777" w:rsidR="00B30ACC" w:rsidRPr="00AB5E92" w:rsidRDefault="00B30ACC" w:rsidP="00B30ACC">
      <w:pPr>
        <w:autoSpaceDE w:val="0"/>
        <w:autoSpaceDN w:val="0"/>
        <w:adjustRightInd w:val="0"/>
        <w:ind w:left="720" w:hanging="720"/>
        <w:rPr>
          <w:rFonts w:cs="Arial"/>
          <w:sz w:val="22"/>
          <w:szCs w:val="22"/>
        </w:rPr>
      </w:pPr>
    </w:p>
    <w:p w14:paraId="4F625922" w14:textId="77777777" w:rsidR="00B30ACC" w:rsidRPr="00AB5E92" w:rsidRDefault="00B30ACC" w:rsidP="00B30ACC">
      <w:pPr>
        <w:autoSpaceDE w:val="0"/>
        <w:autoSpaceDN w:val="0"/>
        <w:adjustRightInd w:val="0"/>
        <w:ind w:left="1440" w:hanging="720"/>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0B0259C7" w14:textId="77777777" w:rsidR="00B30ACC" w:rsidRPr="00AB5E92" w:rsidRDefault="00B30ACC" w:rsidP="00B30ACC">
      <w:pPr>
        <w:autoSpaceDE w:val="0"/>
        <w:autoSpaceDN w:val="0"/>
        <w:adjustRightInd w:val="0"/>
        <w:ind w:left="1440" w:hanging="720"/>
        <w:rPr>
          <w:rFonts w:cs="Arial"/>
          <w:sz w:val="22"/>
          <w:szCs w:val="22"/>
        </w:rPr>
      </w:pPr>
    </w:p>
    <w:p w14:paraId="743AD466" w14:textId="77777777" w:rsidR="00B30ACC" w:rsidRPr="00AB5E92" w:rsidRDefault="00B30ACC" w:rsidP="00B30ACC">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FF3343C" w14:textId="77777777" w:rsidR="00B30ACC" w:rsidRPr="00AB5E92" w:rsidRDefault="00B30ACC" w:rsidP="00B30ACC">
      <w:pPr>
        <w:autoSpaceDE w:val="0"/>
        <w:autoSpaceDN w:val="0"/>
        <w:adjustRightInd w:val="0"/>
        <w:ind w:left="720" w:firstLine="720"/>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002799EC" w14:textId="77777777" w:rsidR="00B30ACC" w:rsidRPr="00AB5E92" w:rsidRDefault="00B30ACC" w:rsidP="00B30ACC">
      <w:pPr>
        <w:autoSpaceDE w:val="0"/>
        <w:autoSpaceDN w:val="0"/>
        <w:adjustRightInd w:val="0"/>
        <w:ind w:left="720" w:firstLine="720"/>
        <w:rPr>
          <w:rFonts w:cs="Arial"/>
          <w:sz w:val="22"/>
          <w:szCs w:val="22"/>
        </w:rPr>
      </w:pPr>
      <w:r w:rsidRPr="00AB5E92">
        <w:rPr>
          <w:rFonts w:cs="Arial"/>
          <w:sz w:val="22"/>
          <w:szCs w:val="22"/>
        </w:rPr>
        <w:t>(ii)</w:t>
      </w:r>
      <w:r w:rsidRPr="00AB5E92">
        <w:rPr>
          <w:rFonts w:cs="Arial"/>
          <w:sz w:val="22"/>
          <w:szCs w:val="22"/>
        </w:rPr>
        <w:tab/>
        <w:t xml:space="preserve">obliged to stop </w:t>
      </w:r>
      <w:proofErr w:type="gramStart"/>
      <w:r w:rsidRPr="00AB5E92">
        <w:rPr>
          <w:rFonts w:cs="Arial"/>
          <w:sz w:val="22"/>
          <w:szCs w:val="22"/>
        </w:rPr>
        <w:t>in order to</w:t>
      </w:r>
      <w:proofErr w:type="gramEnd"/>
      <w:r w:rsidRPr="00AB5E92">
        <w:rPr>
          <w:rFonts w:cs="Arial"/>
          <w:sz w:val="22"/>
          <w:szCs w:val="22"/>
        </w:rPr>
        <w:t xml:space="preserve"> avoid an accident; or</w:t>
      </w:r>
    </w:p>
    <w:p w14:paraId="0A48A816" w14:textId="77777777" w:rsidR="00B30ACC" w:rsidRPr="00AB5E92" w:rsidRDefault="00B30ACC" w:rsidP="00B30ACC">
      <w:pPr>
        <w:autoSpaceDE w:val="0"/>
        <w:autoSpaceDN w:val="0"/>
        <w:adjustRightInd w:val="0"/>
        <w:ind w:left="2160" w:hanging="720"/>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2065140F" w14:textId="77777777" w:rsidR="00B30ACC" w:rsidRPr="00AB5E92" w:rsidRDefault="00B30ACC" w:rsidP="00B30ACC">
      <w:pPr>
        <w:autoSpaceDE w:val="0"/>
        <w:autoSpaceDN w:val="0"/>
        <w:adjustRightInd w:val="0"/>
        <w:ind w:left="2160" w:hanging="720"/>
        <w:rPr>
          <w:rFonts w:cs="Arial"/>
          <w:sz w:val="22"/>
          <w:szCs w:val="22"/>
        </w:rPr>
      </w:pPr>
    </w:p>
    <w:p w14:paraId="60BF50EA" w14:textId="77777777" w:rsidR="00B30ACC" w:rsidRPr="00AB5E92" w:rsidRDefault="00B30ACC" w:rsidP="00B30ACC">
      <w:pPr>
        <w:autoSpaceDE w:val="0"/>
        <w:autoSpaceDN w:val="0"/>
        <w:adjustRightInd w:val="0"/>
        <w:ind w:left="1440" w:hanging="720"/>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26900AEC" w14:textId="77777777" w:rsidR="00B30ACC" w:rsidRPr="00AB5E92" w:rsidRDefault="00B30ACC" w:rsidP="00B30ACC">
      <w:pPr>
        <w:autoSpaceDE w:val="0"/>
        <w:autoSpaceDN w:val="0"/>
        <w:adjustRightInd w:val="0"/>
        <w:ind w:left="1440" w:hanging="720"/>
        <w:rPr>
          <w:rFonts w:cs="Arial"/>
          <w:sz w:val="22"/>
          <w:szCs w:val="22"/>
        </w:rPr>
      </w:pPr>
    </w:p>
    <w:p w14:paraId="7EFFBCB9" w14:textId="77777777" w:rsidR="00B30ACC" w:rsidRPr="00AB5E92" w:rsidRDefault="00B30ACC" w:rsidP="00B30ACC">
      <w:pPr>
        <w:autoSpaceDE w:val="0"/>
        <w:autoSpaceDN w:val="0"/>
        <w:adjustRightInd w:val="0"/>
        <w:ind w:left="1440" w:hanging="720"/>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33F7FFDE" w14:textId="77777777" w:rsidR="00B30ACC" w:rsidRPr="00AB5E92" w:rsidRDefault="00B30ACC" w:rsidP="00B30ACC">
      <w:pPr>
        <w:autoSpaceDE w:val="0"/>
        <w:autoSpaceDN w:val="0"/>
        <w:adjustRightInd w:val="0"/>
        <w:ind w:left="720" w:firstLine="720"/>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4C1FA876" w14:textId="77777777" w:rsidR="00B30ACC" w:rsidRPr="00AB5E92" w:rsidRDefault="00B30ACC" w:rsidP="00B30ACC">
      <w:pPr>
        <w:autoSpaceDE w:val="0"/>
        <w:autoSpaceDN w:val="0"/>
        <w:adjustRightInd w:val="0"/>
        <w:ind w:left="2160" w:hanging="720"/>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758E9546" w14:textId="77777777" w:rsidR="00B30ACC" w:rsidRPr="00AB5E92" w:rsidRDefault="00B30ACC" w:rsidP="00B30ACC">
      <w:pPr>
        <w:autoSpaceDE w:val="0"/>
        <w:autoSpaceDN w:val="0"/>
        <w:adjustRightInd w:val="0"/>
        <w:ind w:left="2160" w:hanging="720"/>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7A019989" w14:textId="77777777" w:rsidR="00B30ACC" w:rsidRPr="00AB5E92" w:rsidRDefault="00B30ACC" w:rsidP="00B30ACC">
      <w:pPr>
        <w:numPr>
          <w:ilvl w:val="0"/>
          <w:numId w:val="2"/>
        </w:numPr>
        <w:autoSpaceDE w:val="0"/>
        <w:autoSpaceDN w:val="0"/>
        <w:adjustRightInd w:val="0"/>
        <w:rPr>
          <w:rFonts w:cs="Arial"/>
          <w:sz w:val="22"/>
          <w:szCs w:val="22"/>
        </w:rPr>
      </w:pPr>
      <w:r w:rsidRPr="00AB5E92">
        <w:rPr>
          <w:rFonts w:cs="Arial"/>
          <w:sz w:val="22"/>
          <w:szCs w:val="22"/>
        </w:rPr>
        <w:t>having been collected from such premises, are being loaded onto the vehicle.</w:t>
      </w:r>
    </w:p>
    <w:p w14:paraId="2A6C0765" w14:textId="77777777" w:rsidR="00B30ACC" w:rsidRPr="00AB5E92" w:rsidRDefault="00B30ACC" w:rsidP="00B30ACC">
      <w:pPr>
        <w:autoSpaceDE w:val="0"/>
        <w:autoSpaceDN w:val="0"/>
        <w:adjustRightInd w:val="0"/>
        <w:rPr>
          <w:rFonts w:cs="Arial"/>
          <w:sz w:val="22"/>
          <w:szCs w:val="22"/>
        </w:rPr>
      </w:pPr>
    </w:p>
    <w:p w14:paraId="0D647374" w14:textId="77777777" w:rsidR="00B30ACC" w:rsidRPr="00AB5E92" w:rsidRDefault="00B30ACC" w:rsidP="00B30ACC">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61ADE0BC" w14:textId="77777777" w:rsidR="00B30ACC" w:rsidRPr="00AB5E92" w:rsidRDefault="00B30ACC" w:rsidP="00B30ACC">
      <w:pPr>
        <w:pStyle w:val="Default"/>
        <w:ind w:left="720" w:hanging="720"/>
        <w:jc w:val="both"/>
        <w:rPr>
          <w:sz w:val="22"/>
          <w:szCs w:val="22"/>
        </w:rPr>
      </w:pPr>
    </w:p>
    <w:p w14:paraId="669383F5" w14:textId="77777777" w:rsidR="00B30ACC" w:rsidRPr="00AB5E92" w:rsidRDefault="00B30ACC" w:rsidP="00B30ACC">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443A2AEA" w14:textId="77777777" w:rsidR="00B30ACC" w:rsidRPr="00AB5E92" w:rsidRDefault="00B30ACC" w:rsidP="00B30ACC">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068D35D8" w14:textId="77777777" w:rsidR="00B30ACC" w:rsidRPr="00AB5E92" w:rsidRDefault="00B30ACC" w:rsidP="00B30ACC">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725742FB" w14:textId="77777777" w:rsidR="00B30ACC" w:rsidRPr="00AB5E92" w:rsidRDefault="00B30ACC" w:rsidP="00B30ACC">
      <w:pPr>
        <w:pStyle w:val="Default"/>
        <w:ind w:left="2160" w:hanging="720"/>
        <w:jc w:val="both"/>
        <w:rPr>
          <w:sz w:val="22"/>
          <w:szCs w:val="22"/>
        </w:rPr>
      </w:pPr>
      <w:r w:rsidRPr="00AB5E92">
        <w:rPr>
          <w:sz w:val="22"/>
          <w:szCs w:val="22"/>
        </w:rPr>
        <w:t>(iii)</w:t>
      </w:r>
      <w:r w:rsidRPr="00AB5E92">
        <w:rPr>
          <w:sz w:val="22"/>
          <w:szCs w:val="22"/>
        </w:rPr>
        <w:tab/>
        <w:t xml:space="preserve">laying, erection, </w:t>
      </w:r>
      <w:proofErr w:type="gramStart"/>
      <w:r w:rsidRPr="00AB5E92">
        <w:rPr>
          <w:sz w:val="22"/>
          <w:szCs w:val="22"/>
        </w:rPr>
        <w:t>alteration</w:t>
      </w:r>
      <w:proofErr w:type="gramEnd"/>
      <w:r w:rsidRPr="00AB5E92">
        <w:rPr>
          <w:sz w:val="22"/>
          <w:szCs w:val="22"/>
        </w:rPr>
        <w:t xml:space="preserve"> or repair of any sewer or of any main, pipe or apparatus for the supply of gas, water or electricity, or of any electronic communications apparatus; or </w:t>
      </w:r>
    </w:p>
    <w:p w14:paraId="18B19B23" w14:textId="77777777" w:rsidR="00B30ACC" w:rsidRPr="00AB5E92" w:rsidRDefault="00B30ACC" w:rsidP="00B30ACC">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70993C3E" w14:textId="77777777" w:rsidR="00B30ACC" w:rsidRPr="00AB5E92" w:rsidRDefault="00B30ACC" w:rsidP="00B30ACC">
      <w:pPr>
        <w:pStyle w:val="Default"/>
        <w:ind w:left="2160" w:hanging="720"/>
        <w:jc w:val="both"/>
        <w:rPr>
          <w:sz w:val="22"/>
          <w:szCs w:val="22"/>
        </w:rPr>
      </w:pPr>
      <w:r w:rsidRPr="00AB5E92">
        <w:rPr>
          <w:sz w:val="22"/>
          <w:szCs w:val="22"/>
        </w:rPr>
        <w:t xml:space="preserve"> </w:t>
      </w:r>
    </w:p>
    <w:p w14:paraId="41A90F02" w14:textId="77777777" w:rsidR="00B30ACC" w:rsidRPr="00AB5E92" w:rsidRDefault="00B30ACC" w:rsidP="00B30ACC">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0DB19C91" w14:textId="77777777" w:rsidR="00B30ACC" w:rsidRPr="00AB5E92" w:rsidRDefault="00B30ACC" w:rsidP="00B30ACC">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71D01C2C" w14:textId="77777777" w:rsidR="00B30ACC" w:rsidRPr="00AB5E92" w:rsidRDefault="00B30ACC" w:rsidP="00B30ACC">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57D5B859" w14:textId="77777777" w:rsidR="00B30ACC" w:rsidRPr="00AB5E92" w:rsidRDefault="00B30ACC" w:rsidP="00B30ACC">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3D0E0B9E" w14:textId="77777777" w:rsidR="00B30ACC" w:rsidRPr="00AB5E92" w:rsidRDefault="00B30ACC" w:rsidP="00B30ACC">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5EE08BB5" w14:textId="77777777" w:rsidR="00B30ACC" w:rsidRPr="00AB5E92" w:rsidRDefault="00B30ACC" w:rsidP="00B30ACC">
      <w:pPr>
        <w:pStyle w:val="Default"/>
        <w:ind w:left="2160" w:hanging="720"/>
        <w:jc w:val="both"/>
        <w:rPr>
          <w:sz w:val="22"/>
          <w:szCs w:val="22"/>
        </w:rPr>
      </w:pPr>
      <w:r w:rsidRPr="00AB5E92">
        <w:rPr>
          <w:sz w:val="22"/>
          <w:szCs w:val="22"/>
        </w:rPr>
        <w:t xml:space="preserve"> </w:t>
      </w:r>
    </w:p>
    <w:p w14:paraId="675C7A64" w14:textId="77777777" w:rsidR="00B30ACC" w:rsidRPr="00AB5E92" w:rsidRDefault="00B30ACC" w:rsidP="00B30ACC">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61D02DC9" w14:textId="77777777" w:rsidR="00B30ACC" w:rsidRPr="00AB5E92" w:rsidRDefault="00B30ACC" w:rsidP="00B30ACC">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0A796199" w14:textId="77777777" w:rsidR="00B30ACC" w:rsidRPr="00AB5E92" w:rsidRDefault="00B30ACC" w:rsidP="00B30ACC">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6DA1DB6F" w14:textId="77777777" w:rsidR="00B30ACC" w:rsidRPr="00AB5E92" w:rsidRDefault="00B30ACC" w:rsidP="00B30ACC">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756C1BA5" w14:textId="77777777" w:rsidR="00B30ACC" w:rsidRPr="00AB5E92" w:rsidRDefault="00B30ACC" w:rsidP="00B30ACC">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4F6D7F8D" w14:textId="77777777" w:rsidR="00B30ACC" w:rsidRPr="00AB5E92" w:rsidRDefault="00B30ACC" w:rsidP="00B30ACC">
      <w:pPr>
        <w:pStyle w:val="Default"/>
        <w:ind w:left="2160" w:hanging="720"/>
        <w:jc w:val="both"/>
        <w:rPr>
          <w:sz w:val="22"/>
          <w:szCs w:val="22"/>
        </w:rPr>
      </w:pPr>
    </w:p>
    <w:p w14:paraId="36C332BE" w14:textId="77777777" w:rsidR="00B30ACC" w:rsidRPr="00D105BF" w:rsidRDefault="00B30ACC" w:rsidP="00B30ACC">
      <w:pPr>
        <w:numPr>
          <w:ilvl w:val="0"/>
          <w:numId w:val="3"/>
        </w:numPr>
        <w:ind w:hanging="720"/>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797E79CA" w14:textId="77777777" w:rsidR="00B30ACC" w:rsidRPr="00185DDF" w:rsidRDefault="00B30ACC" w:rsidP="00B30ACC">
      <w:pPr>
        <w:ind w:right="-24"/>
        <w:rPr>
          <w:rFonts w:cs="Arial"/>
          <w:sz w:val="22"/>
          <w:szCs w:val="22"/>
        </w:rPr>
      </w:pPr>
      <w:r>
        <w:rPr>
          <w:rFonts w:cs="Arial"/>
          <w:sz w:val="22"/>
        </w:rPr>
        <w:br/>
      </w:r>
      <w:bookmarkStart w:id="1" w:name="_Hlk24120217"/>
      <w:r w:rsidRPr="00185DDF">
        <w:rPr>
          <w:rFonts w:cs="Arial"/>
          <w:sz w:val="22"/>
          <w:szCs w:val="22"/>
        </w:rPr>
        <w:t xml:space="preserve">Given by Aberdeen City Council on this </w:t>
      </w:r>
      <w:proofErr w:type="spellStart"/>
      <w:r>
        <w:rPr>
          <w:rFonts w:cs="Arial"/>
          <w:sz w:val="22"/>
          <w:szCs w:val="22"/>
        </w:rPr>
        <w:t>xxxxxxxxxxxxx</w:t>
      </w:r>
      <w:proofErr w:type="spellEnd"/>
    </w:p>
    <w:bookmarkEnd w:id="1"/>
    <w:p w14:paraId="04132143" w14:textId="77777777" w:rsidR="00B30ACC" w:rsidRPr="00AB5E92" w:rsidRDefault="00B30ACC" w:rsidP="00B30ACC">
      <w:pPr>
        <w:pStyle w:val="ListParagraph"/>
        <w:spacing w:line="240" w:lineRule="auto"/>
        <w:ind w:left="709" w:firstLine="0"/>
        <w:jc w:val="left"/>
        <w:rPr>
          <w:rFonts w:cs="Arial"/>
          <w:sz w:val="22"/>
        </w:rPr>
      </w:pPr>
    </w:p>
    <w:p w14:paraId="6CEFC9F3" w14:textId="77777777" w:rsidR="00B30ACC" w:rsidRPr="00AB5E92" w:rsidRDefault="00B30ACC" w:rsidP="00B30ACC">
      <w:pPr>
        <w:autoSpaceDE w:val="0"/>
        <w:autoSpaceDN w:val="0"/>
        <w:adjustRightInd w:val="0"/>
        <w:jc w:val="right"/>
        <w:rPr>
          <w:rFonts w:cs="Arial"/>
          <w:sz w:val="22"/>
          <w:szCs w:val="22"/>
        </w:rPr>
      </w:pPr>
    </w:p>
    <w:p w14:paraId="46235B79" w14:textId="77777777" w:rsidR="00B30ACC" w:rsidRPr="00AB5E92" w:rsidRDefault="00B30ACC" w:rsidP="00B30ACC">
      <w:pPr>
        <w:autoSpaceDE w:val="0"/>
        <w:autoSpaceDN w:val="0"/>
        <w:adjustRightInd w:val="0"/>
        <w:jc w:val="right"/>
        <w:rPr>
          <w:rFonts w:cs="Arial"/>
          <w:sz w:val="22"/>
          <w:szCs w:val="22"/>
        </w:rPr>
      </w:pPr>
    </w:p>
    <w:p w14:paraId="557915E2" w14:textId="77777777" w:rsidR="00B30ACC" w:rsidRPr="00AB5E92" w:rsidRDefault="00B30ACC" w:rsidP="00B30ACC">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14972A5" w14:textId="77777777" w:rsidR="00B30ACC" w:rsidRPr="00AB5E92" w:rsidRDefault="00B30ACC" w:rsidP="00B30ACC">
      <w:pPr>
        <w:autoSpaceDE w:val="0"/>
        <w:autoSpaceDN w:val="0"/>
        <w:adjustRightInd w:val="0"/>
        <w:jc w:val="right"/>
        <w:rPr>
          <w:rFonts w:cs="Arial"/>
          <w:sz w:val="22"/>
          <w:szCs w:val="22"/>
        </w:rPr>
      </w:pPr>
      <w:r>
        <w:rPr>
          <w:rFonts w:cs="Arial"/>
          <w:sz w:val="22"/>
          <w:szCs w:val="22"/>
        </w:rPr>
        <w:t>Roads Infrastructure Manager</w:t>
      </w:r>
    </w:p>
    <w:p w14:paraId="19BFDADE" w14:textId="77777777" w:rsidR="00B30ACC" w:rsidRPr="00AB5E92" w:rsidRDefault="00B30ACC" w:rsidP="00B30ACC">
      <w:pPr>
        <w:autoSpaceDE w:val="0"/>
        <w:autoSpaceDN w:val="0"/>
        <w:adjustRightInd w:val="0"/>
        <w:jc w:val="right"/>
        <w:rPr>
          <w:rFonts w:cs="Arial"/>
          <w:sz w:val="22"/>
          <w:szCs w:val="22"/>
        </w:rPr>
      </w:pPr>
    </w:p>
    <w:p w14:paraId="703C2F97" w14:textId="77777777" w:rsidR="00B30ACC" w:rsidRDefault="00B30ACC" w:rsidP="00B30ACC">
      <w:pPr>
        <w:autoSpaceDE w:val="0"/>
        <w:autoSpaceDN w:val="0"/>
        <w:adjustRightInd w:val="0"/>
        <w:jc w:val="right"/>
        <w:rPr>
          <w:rFonts w:cs="Arial"/>
          <w:sz w:val="22"/>
          <w:szCs w:val="22"/>
        </w:rPr>
      </w:pPr>
    </w:p>
    <w:p w14:paraId="4FFAB5DB" w14:textId="77777777" w:rsidR="00B30ACC" w:rsidRPr="00AB5E92" w:rsidRDefault="00B30ACC" w:rsidP="00B30ACC">
      <w:pPr>
        <w:autoSpaceDE w:val="0"/>
        <w:autoSpaceDN w:val="0"/>
        <w:adjustRightInd w:val="0"/>
        <w:jc w:val="right"/>
        <w:rPr>
          <w:rFonts w:cs="Arial"/>
          <w:sz w:val="22"/>
          <w:szCs w:val="22"/>
        </w:rPr>
      </w:pPr>
    </w:p>
    <w:p w14:paraId="601F7217" w14:textId="77777777" w:rsidR="00B30ACC" w:rsidRPr="00AB5E92" w:rsidRDefault="00B30ACC" w:rsidP="00B30ACC">
      <w:pPr>
        <w:autoSpaceDE w:val="0"/>
        <w:autoSpaceDN w:val="0"/>
        <w:adjustRightInd w:val="0"/>
        <w:jc w:val="right"/>
        <w:rPr>
          <w:rFonts w:cs="Arial"/>
          <w:sz w:val="22"/>
          <w:szCs w:val="22"/>
        </w:rPr>
      </w:pPr>
      <w:r w:rsidRPr="00AB5E92">
        <w:rPr>
          <w:rFonts w:cs="Arial"/>
          <w:sz w:val="22"/>
          <w:szCs w:val="22"/>
        </w:rPr>
        <w:t>…………………………………………...</w:t>
      </w:r>
    </w:p>
    <w:p w14:paraId="3168CCE6" w14:textId="77777777" w:rsidR="00B30ACC" w:rsidRDefault="00B30ACC" w:rsidP="00B30ACC">
      <w:pPr>
        <w:autoSpaceDE w:val="0"/>
        <w:autoSpaceDN w:val="0"/>
        <w:adjustRightInd w:val="0"/>
        <w:jc w:val="right"/>
        <w:rPr>
          <w:rFonts w:cs="Arial"/>
          <w:sz w:val="22"/>
          <w:szCs w:val="22"/>
        </w:rPr>
        <w:sectPr w:rsidR="00B30ACC"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5E33D900" w14:textId="77777777" w:rsidR="00B30ACC" w:rsidRDefault="00B30ACC" w:rsidP="00B30ACC">
      <w:pPr>
        <w:autoSpaceDE w:val="0"/>
        <w:autoSpaceDN w:val="0"/>
        <w:adjustRightInd w:val="0"/>
        <w:jc w:val="center"/>
        <w:rPr>
          <w:rFonts w:cs="Arial"/>
          <w:b/>
          <w:sz w:val="22"/>
          <w:szCs w:val="22"/>
          <w:u w:val="single"/>
        </w:rPr>
      </w:pPr>
      <w:r w:rsidRPr="00AB5E92">
        <w:rPr>
          <w:rFonts w:cs="Arial"/>
          <w:b/>
          <w:sz w:val="22"/>
          <w:szCs w:val="22"/>
          <w:u w:val="single"/>
        </w:rPr>
        <w:lastRenderedPageBreak/>
        <w:t>Schedule</w:t>
      </w:r>
    </w:p>
    <w:p w14:paraId="0618C805" w14:textId="77777777" w:rsidR="00B30ACC" w:rsidRPr="00AB5E92" w:rsidRDefault="00B30ACC" w:rsidP="00B30ACC">
      <w:pPr>
        <w:autoSpaceDE w:val="0"/>
        <w:autoSpaceDN w:val="0"/>
        <w:adjustRightInd w:val="0"/>
        <w:jc w:val="center"/>
        <w:rPr>
          <w:rFonts w:cs="Arial"/>
          <w:sz w:val="22"/>
          <w:szCs w:val="22"/>
        </w:rPr>
      </w:pPr>
      <w:r>
        <w:rPr>
          <w:rFonts w:cs="Arial"/>
          <w:sz w:val="22"/>
          <w:szCs w:val="22"/>
        </w:rPr>
        <w:t>(Prohibition of waiting at any time)</w:t>
      </w:r>
    </w:p>
    <w:p w14:paraId="7FBE1452" w14:textId="77777777" w:rsidR="00B30ACC" w:rsidRPr="00AB5E92" w:rsidRDefault="00B30ACC" w:rsidP="00B30ACC">
      <w:pPr>
        <w:ind w:right="193"/>
        <w:jc w:val="center"/>
        <w:rPr>
          <w:rFonts w:cs="Arial"/>
          <w:b/>
          <w:sz w:val="22"/>
          <w:szCs w:val="22"/>
          <w:u w:val="single"/>
        </w:rPr>
      </w:pPr>
    </w:p>
    <w:p w14:paraId="3A1E89F2" w14:textId="6826A762" w:rsidR="00B30ACC" w:rsidRDefault="00DD763B" w:rsidP="00B30ACC">
      <w:pPr>
        <w:autoSpaceDE w:val="0"/>
        <w:autoSpaceDN w:val="0"/>
        <w:adjustRightInd w:val="0"/>
        <w:rPr>
          <w:rFonts w:cs="Arial"/>
          <w:b/>
          <w:bCs/>
          <w:u w:val="single"/>
        </w:rPr>
      </w:pPr>
      <w:r>
        <w:rPr>
          <w:rFonts w:cs="Arial"/>
          <w:b/>
          <w:bCs/>
          <w:u w:val="single"/>
        </w:rPr>
        <w:t>Greenbank Road</w:t>
      </w:r>
    </w:p>
    <w:p w14:paraId="043BF082" w14:textId="5E734DE6" w:rsidR="00B30ACC" w:rsidRDefault="00B30ACC" w:rsidP="00B30ACC">
      <w:pPr>
        <w:rPr>
          <w:rFonts w:cs="Arial"/>
          <w:b/>
          <w:sz w:val="22"/>
          <w:szCs w:val="22"/>
          <w:u w:val="single"/>
        </w:rPr>
      </w:pPr>
    </w:p>
    <w:p w14:paraId="41367961" w14:textId="59719B84" w:rsidR="00DD763B" w:rsidRDefault="00DD763B" w:rsidP="00DD763B">
      <w:pPr>
        <w:rPr>
          <w:rFonts w:cs="Arial"/>
          <w:bCs/>
          <w:sz w:val="22"/>
          <w:szCs w:val="22"/>
        </w:rPr>
      </w:pPr>
      <w:r w:rsidRPr="00DD763B">
        <w:rPr>
          <w:rFonts w:cs="Arial"/>
          <w:bCs/>
          <w:sz w:val="22"/>
          <w:szCs w:val="22"/>
        </w:rPr>
        <w:t>Both sides, from its junction with Wellington Road to its junction Hillview Road.</w:t>
      </w:r>
    </w:p>
    <w:p w14:paraId="7667F5BC" w14:textId="77777777" w:rsidR="00DD763B" w:rsidRPr="00DD763B" w:rsidRDefault="00DD763B" w:rsidP="00DD763B">
      <w:pPr>
        <w:rPr>
          <w:rFonts w:cs="Arial"/>
          <w:bCs/>
          <w:sz w:val="22"/>
          <w:szCs w:val="22"/>
        </w:rPr>
      </w:pPr>
    </w:p>
    <w:p w14:paraId="61DB4784" w14:textId="0D4B24E3" w:rsidR="00DD763B" w:rsidRDefault="00DD763B" w:rsidP="00DD763B">
      <w:pPr>
        <w:rPr>
          <w:rFonts w:cs="Arial"/>
          <w:bCs/>
          <w:sz w:val="22"/>
          <w:szCs w:val="22"/>
        </w:rPr>
      </w:pPr>
      <w:r w:rsidRPr="00DD763B">
        <w:rPr>
          <w:rFonts w:cs="Arial"/>
          <w:bCs/>
          <w:sz w:val="22"/>
          <w:szCs w:val="22"/>
        </w:rPr>
        <w:t xml:space="preserve">North side, from its junction with Hillview Road, eastwards for </w:t>
      </w:r>
      <w:proofErr w:type="gramStart"/>
      <w:r w:rsidRPr="00DD763B">
        <w:rPr>
          <w:rFonts w:cs="Arial"/>
          <w:bCs/>
          <w:sz w:val="22"/>
          <w:szCs w:val="22"/>
        </w:rPr>
        <w:t>a distance of 34</w:t>
      </w:r>
      <w:proofErr w:type="gramEnd"/>
      <w:r w:rsidRPr="00DD763B">
        <w:rPr>
          <w:rFonts w:cs="Arial"/>
          <w:bCs/>
          <w:sz w:val="22"/>
          <w:szCs w:val="22"/>
        </w:rPr>
        <w:t xml:space="preserve"> metres or thereby.</w:t>
      </w:r>
    </w:p>
    <w:p w14:paraId="16D2C80C" w14:textId="77777777" w:rsidR="00DD763B" w:rsidRPr="00DD763B" w:rsidRDefault="00DD763B" w:rsidP="00DD763B">
      <w:pPr>
        <w:rPr>
          <w:rFonts w:cs="Arial"/>
          <w:bCs/>
          <w:sz w:val="22"/>
          <w:szCs w:val="22"/>
        </w:rPr>
      </w:pPr>
    </w:p>
    <w:p w14:paraId="34538585" w14:textId="2F5134F3" w:rsidR="00DD763B" w:rsidRDefault="00DD763B" w:rsidP="00DD763B">
      <w:pPr>
        <w:rPr>
          <w:rFonts w:cs="Arial"/>
          <w:bCs/>
          <w:sz w:val="22"/>
          <w:szCs w:val="22"/>
        </w:rPr>
      </w:pPr>
      <w:r w:rsidRPr="00DD763B">
        <w:rPr>
          <w:rFonts w:cs="Arial"/>
          <w:bCs/>
          <w:sz w:val="22"/>
          <w:szCs w:val="22"/>
        </w:rPr>
        <w:t xml:space="preserve">North side, from a point 77 metres or thereby east of its junction with Hillview Road, eastwards for </w:t>
      </w:r>
      <w:proofErr w:type="gramStart"/>
      <w:r w:rsidRPr="00DD763B">
        <w:rPr>
          <w:rFonts w:cs="Arial"/>
          <w:bCs/>
          <w:sz w:val="22"/>
          <w:szCs w:val="22"/>
        </w:rPr>
        <w:t>a distance of 27</w:t>
      </w:r>
      <w:proofErr w:type="gramEnd"/>
      <w:r w:rsidRPr="00DD763B">
        <w:rPr>
          <w:rFonts w:cs="Arial"/>
          <w:bCs/>
          <w:sz w:val="22"/>
          <w:szCs w:val="22"/>
        </w:rPr>
        <w:t xml:space="preserve"> metres or thereby.</w:t>
      </w:r>
    </w:p>
    <w:p w14:paraId="596917C8" w14:textId="77777777" w:rsidR="00DD763B" w:rsidRPr="00DD763B" w:rsidRDefault="00DD763B" w:rsidP="00DD763B">
      <w:pPr>
        <w:rPr>
          <w:rFonts w:cs="Arial"/>
          <w:bCs/>
          <w:sz w:val="22"/>
          <w:szCs w:val="22"/>
        </w:rPr>
      </w:pPr>
    </w:p>
    <w:p w14:paraId="03360EBF" w14:textId="2FC234C4" w:rsidR="00DD763B" w:rsidRDefault="00DD763B" w:rsidP="00DD763B">
      <w:pPr>
        <w:rPr>
          <w:rFonts w:cs="Arial"/>
          <w:bCs/>
          <w:sz w:val="22"/>
          <w:szCs w:val="22"/>
        </w:rPr>
      </w:pPr>
      <w:r w:rsidRPr="00DD763B">
        <w:rPr>
          <w:rFonts w:cs="Arial"/>
          <w:bCs/>
          <w:sz w:val="22"/>
          <w:szCs w:val="22"/>
        </w:rPr>
        <w:t xml:space="preserve">North side, from a point 117 metres or thereby east of its junction with Hillview Road, eastwards for </w:t>
      </w:r>
      <w:proofErr w:type="gramStart"/>
      <w:r w:rsidRPr="00DD763B">
        <w:rPr>
          <w:rFonts w:cs="Arial"/>
          <w:bCs/>
          <w:sz w:val="22"/>
          <w:szCs w:val="22"/>
        </w:rPr>
        <w:t>a distance of 24</w:t>
      </w:r>
      <w:proofErr w:type="gramEnd"/>
      <w:r w:rsidRPr="00DD763B">
        <w:rPr>
          <w:rFonts w:cs="Arial"/>
          <w:bCs/>
          <w:sz w:val="22"/>
          <w:szCs w:val="22"/>
        </w:rPr>
        <w:t xml:space="preserve"> metres or thereby.</w:t>
      </w:r>
    </w:p>
    <w:p w14:paraId="486F0644" w14:textId="77777777" w:rsidR="00DD763B" w:rsidRPr="00DD763B" w:rsidRDefault="00DD763B" w:rsidP="00DD763B">
      <w:pPr>
        <w:rPr>
          <w:rFonts w:cs="Arial"/>
          <w:bCs/>
          <w:sz w:val="22"/>
          <w:szCs w:val="22"/>
        </w:rPr>
      </w:pPr>
    </w:p>
    <w:p w14:paraId="4BE0572E" w14:textId="665027FB" w:rsidR="00DD763B" w:rsidRDefault="00DD763B" w:rsidP="00DD763B">
      <w:pPr>
        <w:rPr>
          <w:rFonts w:cs="Arial"/>
          <w:bCs/>
          <w:sz w:val="22"/>
          <w:szCs w:val="22"/>
        </w:rPr>
      </w:pPr>
      <w:r w:rsidRPr="00DD763B">
        <w:rPr>
          <w:rFonts w:cs="Arial"/>
          <w:bCs/>
          <w:sz w:val="22"/>
          <w:szCs w:val="22"/>
        </w:rPr>
        <w:t xml:space="preserve">North side, from a point 175 metres or thereby east of its junction with Hillview Road, eastwards for </w:t>
      </w:r>
      <w:proofErr w:type="gramStart"/>
      <w:r w:rsidRPr="00DD763B">
        <w:rPr>
          <w:rFonts w:cs="Arial"/>
          <w:bCs/>
          <w:sz w:val="22"/>
          <w:szCs w:val="22"/>
        </w:rPr>
        <w:t>a distance of 52</w:t>
      </w:r>
      <w:proofErr w:type="gramEnd"/>
      <w:r w:rsidRPr="00DD763B">
        <w:rPr>
          <w:rFonts w:cs="Arial"/>
          <w:bCs/>
          <w:sz w:val="22"/>
          <w:szCs w:val="22"/>
        </w:rPr>
        <w:t xml:space="preserve"> metres or thereby.</w:t>
      </w:r>
    </w:p>
    <w:p w14:paraId="2C1ABAC0" w14:textId="77777777" w:rsidR="00DD763B" w:rsidRPr="00DD763B" w:rsidRDefault="00DD763B" w:rsidP="00DD763B">
      <w:pPr>
        <w:rPr>
          <w:rFonts w:cs="Arial"/>
          <w:bCs/>
          <w:sz w:val="22"/>
          <w:szCs w:val="22"/>
        </w:rPr>
      </w:pPr>
    </w:p>
    <w:p w14:paraId="787D567A" w14:textId="36DA2C47" w:rsidR="00DD763B" w:rsidRDefault="00DD763B" w:rsidP="00DD763B">
      <w:pPr>
        <w:rPr>
          <w:rFonts w:cs="Arial"/>
          <w:bCs/>
          <w:sz w:val="22"/>
          <w:szCs w:val="22"/>
        </w:rPr>
      </w:pPr>
      <w:r w:rsidRPr="00DD763B">
        <w:rPr>
          <w:rFonts w:cs="Arial"/>
          <w:bCs/>
          <w:sz w:val="22"/>
          <w:szCs w:val="22"/>
        </w:rPr>
        <w:t xml:space="preserve">North side, from its junction with Greenbank Place, westwards for </w:t>
      </w:r>
      <w:proofErr w:type="gramStart"/>
      <w:r w:rsidRPr="00DD763B">
        <w:rPr>
          <w:rFonts w:cs="Arial"/>
          <w:bCs/>
          <w:sz w:val="22"/>
          <w:szCs w:val="22"/>
        </w:rPr>
        <w:t>a distance of 32</w:t>
      </w:r>
      <w:proofErr w:type="gramEnd"/>
      <w:r w:rsidRPr="00DD763B">
        <w:rPr>
          <w:rFonts w:cs="Arial"/>
          <w:bCs/>
          <w:sz w:val="22"/>
          <w:szCs w:val="22"/>
        </w:rPr>
        <w:t xml:space="preserve"> metres or thereby.</w:t>
      </w:r>
    </w:p>
    <w:p w14:paraId="6AE179C8" w14:textId="77777777" w:rsidR="00DD763B" w:rsidRPr="00DD763B" w:rsidRDefault="00DD763B" w:rsidP="00DD763B">
      <w:pPr>
        <w:rPr>
          <w:rFonts w:cs="Arial"/>
          <w:bCs/>
          <w:sz w:val="22"/>
          <w:szCs w:val="22"/>
        </w:rPr>
      </w:pPr>
    </w:p>
    <w:p w14:paraId="7B6B8432" w14:textId="6709CD43" w:rsidR="00DD763B" w:rsidRDefault="00DD763B" w:rsidP="00DD763B">
      <w:pPr>
        <w:rPr>
          <w:rFonts w:cs="Arial"/>
          <w:bCs/>
          <w:sz w:val="22"/>
          <w:szCs w:val="22"/>
        </w:rPr>
      </w:pPr>
      <w:r w:rsidRPr="00DD763B">
        <w:rPr>
          <w:rFonts w:cs="Arial"/>
          <w:bCs/>
          <w:sz w:val="22"/>
          <w:szCs w:val="22"/>
        </w:rPr>
        <w:t xml:space="preserve">North side, from its junction with Greenbank Place, eastwards for </w:t>
      </w:r>
      <w:proofErr w:type="gramStart"/>
      <w:r w:rsidRPr="00DD763B">
        <w:rPr>
          <w:rFonts w:cs="Arial"/>
          <w:bCs/>
          <w:sz w:val="22"/>
          <w:szCs w:val="22"/>
        </w:rPr>
        <w:t>a distance of 304</w:t>
      </w:r>
      <w:proofErr w:type="gramEnd"/>
      <w:r w:rsidRPr="00DD763B">
        <w:rPr>
          <w:rFonts w:cs="Arial"/>
          <w:bCs/>
          <w:sz w:val="22"/>
          <w:szCs w:val="22"/>
        </w:rPr>
        <w:t xml:space="preserve"> metres or thereby.</w:t>
      </w:r>
    </w:p>
    <w:p w14:paraId="7E147AD9" w14:textId="77777777" w:rsidR="00DD763B" w:rsidRPr="00DD763B" w:rsidRDefault="00DD763B" w:rsidP="00DD763B">
      <w:pPr>
        <w:rPr>
          <w:rFonts w:cs="Arial"/>
          <w:bCs/>
          <w:sz w:val="22"/>
          <w:szCs w:val="22"/>
        </w:rPr>
      </w:pPr>
    </w:p>
    <w:p w14:paraId="66BB785C" w14:textId="0D12BDD9" w:rsidR="00DD763B" w:rsidRDefault="00DD763B" w:rsidP="00DD763B">
      <w:pPr>
        <w:rPr>
          <w:rFonts w:cs="Arial"/>
          <w:bCs/>
          <w:sz w:val="22"/>
          <w:szCs w:val="22"/>
        </w:rPr>
      </w:pPr>
      <w:r w:rsidRPr="00DD763B">
        <w:rPr>
          <w:rFonts w:cs="Arial"/>
          <w:bCs/>
          <w:sz w:val="22"/>
          <w:szCs w:val="22"/>
        </w:rPr>
        <w:t xml:space="preserve">South side, from its junction with Hillview Road, eastwards for </w:t>
      </w:r>
      <w:proofErr w:type="gramStart"/>
      <w:r w:rsidRPr="00DD763B">
        <w:rPr>
          <w:rFonts w:cs="Arial"/>
          <w:bCs/>
          <w:sz w:val="22"/>
          <w:szCs w:val="22"/>
        </w:rPr>
        <w:t>a distance of 21</w:t>
      </w:r>
      <w:proofErr w:type="gramEnd"/>
      <w:r w:rsidRPr="00DD763B">
        <w:rPr>
          <w:rFonts w:cs="Arial"/>
          <w:bCs/>
          <w:sz w:val="22"/>
          <w:szCs w:val="22"/>
        </w:rPr>
        <w:t xml:space="preserve"> metres or thereby.</w:t>
      </w:r>
    </w:p>
    <w:p w14:paraId="2309DEEA" w14:textId="77777777" w:rsidR="00DD763B" w:rsidRPr="00DD763B" w:rsidRDefault="00DD763B" w:rsidP="00DD763B">
      <w:pPr>
        <w:rPr>
          <w:rFonts w:cs="Arial"/>
          <w:bCs/>
          <w:sz w:val="22"/>
          <w:szCs w:val="22"/>
        </w:rPr>
      </w:pPr>
    </w:p>
    <w:p w14:paraId="4105478D" w14:textId="4CB97503" w:rsidR="00DD763B" w:rsidRDefault="00DD763B" w:rsidP="00DD763B">
      <w:pPr>
        <w:rPr>
          <w:rFonts w:cs="Arial"/>
          <w:bCs/>
          <w:sz w:val="22"/>
          <w:szCs w:val="22"/>
        </w:rPr>
      </w:pPr>
      <w:r w:rsidRPr="00DD763B">
        <w:rPr>
          <w:rFonts w:cs="Arial"/>
          <w:bCs/>
          <w:sz w:val="22"/>
          <w:szCs w:val="22"/>
        </w:rPr>
        <w:t xml:space="preserve">South side, from a point 57 metres or thereby east of its junction with Hillview Road, eastwards for </w:t>
      </w:r>
      <w:proofErr w:type="gramStart"/>
      <w:r w:rsidRPr="00DD763B">
        <w:rPr>
          <w:rFonts w:cs="Arial"/>
          <w:bCs/>
          <w:sz w:val="22"/>
          <w:szCs w:val="22"/>
        </w:rPr>
        <w:t>a distance of 39</w:t>
      </w:r>
      <w:proofErr w:type="gramEnd"/>
      <w:r w:rsidRPr="00DD763B">
        <w:rPr>
          <w:rFonts w:cs="Arial"/>
          <w:bCs/>
          <w:sz w:val="22"/>
          <w:szCs w:val="22"/>
        </w:rPr>
        <w:t xml:space="preserve"> metres or thereby.</w:t>
      </w:r>
    </w:p>
    <w:p w14:paraId="01CAC68D" w14:textId="77777777" w:rsidR="00DD763B" w:rsidRPr="00DD763B" w:rsidRDefault="00DD763B" w:rsidP="00DD763B">
      <w:pPr>
        <w:rPr>
          <w:rFonts w:cs="Arial"/>
          <w:bCs/>
          <w:sz w:val="22"/>
          <w:szCs w:val="22"/>
        </w:rPr>
      </w:pPr>
    </w:p>
    <w:p w14:paraId="0296B5CE" w14:textId="5B2FD1E8" w:rsidR="00DD763B" w:rsidRDefault="00DD763B" w:rsidP="00DD763B">
      <w:pPr>
        <w:rPr>
          <w:rFonts w:cs="Arial"/>
          <w:bCs/>
          <w:sz w:val="22"/>
          <w:szCs w:val="22"/>
        </w:rPr>
      </w:pPr>
      <w:r w:rsidRPr="00DD763B">
        <w:rPr>
          <w:rFonts w:cs="Arial"/>
          <w:bCs/>
          <w:sz w:val="22"/>
          <w:szCs w:val="22"/>
        </w:rPr>
        <w:t xml:space="preserve">South side, from a point 176 metres or thereby east of its junction with Hillview Road, eastwards for </w:t>
      </w:r>
      <w:proofErr w:type="gramStart"/>
      <w:r w:rsidRPr="00DD763B">
        <w:rPr>
          <w:rFonts w:cs="Arial"/>
          <w:bCs/>
          <w:sz w:val="22"/>
          <w:szCs w:val="22"/>
        </w:rPr>
        <w:t>a distance of 45</w:t>
      </w:r>
      <w:proofErr w:type="gramEnd"/>
      <w:r w:rsidRPr="00DD763B">
        <w:rPr>
          <w:rFonts w:cs="Arial"/>
          <w:bCs/>
          <w:sz w:val="22"/>
          <w:szCs w:val="22"/>
        </w:rPr>
        <w:t xml:space="preserve"> metres or thereby.</w:t>
      </w:r>
    </w:p>
    <w:p w14:paraId="5494A473" w14:textId="77777777" w:rsidR="00DD763B" w:rsidRPr="00DD763B" w:rsidRDefault="00DD763B" w:rsidP="00DD763B">
      <w:pPr>
        <w:rPr>
          <w:rFonts w:cs="Arial"/>
          <w:bCs/>
          <w:sz w:val="22"/>
          <w:szCs w:val="22"/>
        </w:rPr>
      </w:pPr>
    </w:p>
    <w:p w14:paraId="6AC9618C" w14:textId="6575A139" w:rsidR="00DD763B" w:rsidRDefault="00DD763B" w:rsidP="00DD763B">
      <w:pPr>
        <w:rPr>
          <w:rFonts w:cs="Arial"/>
          <w:bCs/>
          <w:sz w:val="22"/>
          <w:szCs w:val="22"/>
        </w:rPr>
      </w:pPr>
      <w:r w:rsidRPr="00DD763B">
        <w:rPr>
          <w:rFonts w:cs="Arial"/>
          <w:bCs/>
          <w:sz w:val="22"/>
          <w:szCs w:val="22"/>
        </w:rPr>
        <w:t xml:space="preserve">South side, from a point 236 metres or thereby east of its junction with Hillview Road, eastwards for </w:t>
      </w:r>
      <w:proofErr w:type="gramStart"/>
      <w:r w:rsidRPr="00DD763B">
        <w:rPr>
          <w:rFonts w:cs="Arial"/>
          <w:bCs/>
          <w:sz w:val="22"/>
          <w:szCs w:val="22"/>
        </w:rPr>
        <w:t>a distance of 57</w:t>
      </w:r>
      <w:proofErr w:type="gramEnd"/>
      <w:r w:rsidRPr="00DD763B">
        <w:rPr>
          <w:rFonts w:cs="Arial"/>
          <w:bCs/>
          <w:sz w:val="22"/>
          <w:szCs w:val="22"/>
        </w:rPr>
        <w:t xml:space="preserve"> metres or thereby.</w:t>
      </w:r>
    </w:p>
    <w:p w14:paraId="6CB6F28D" w14:textId="77777777" w:rsidR="00DD763B" w:rsidRPr="00DD763B" w:rsidRDefault="00DD763B" w:rsidP="00DD763B">
      <w:pPr>
        <w:rPr>
          <w:rFonts w:cs="Arial"/>
          <w:bCs/>
          <w:sz w:val="22"/>
          <w:szCs w:val="22"/>
        </w:rPr>
      </w:pPr>
    </w:p>
    <w:p w14:paraId="4AB01D2A" w14:textId="41840C2D" w:rsidR="00DD763B" w:rsidRDefault="00DD763B" w:rsidP="00DD763B">
      <w:pPr>
        <w:rPr>
          <w:rFonts w:cs="Arial"/>
          <w:bCs/>
          <w:sz w:val="22"/>
          <w:szCs w:val="22"/>
        </w:rPr>
      </w:pPr>
      <w:r w:rsidRPr="00DD763B">
        <w:rPr>
          <w:rFonts w:cs="Arial"/>
          <w:bCs/>
          <w:sz w:val="22"/>
          <w:szCs w:val="22"/>
        </w:rPr>
        <w:t xml:space="preserve">South side, from a point 294 metres or thereby east of its junction with Hillview Road, eastwards for </w:t>
      </w:r>
      <w:proofErr w:type="gramStart"/>
      <w:r w:rsidRPr="00DD763B">
        <w:rPr>
          <w:rFonts w:cs="Arial"/>
          <w:bCs/>
          <w:sz w:val="22"/>
          <w:szCs w:val="22"/>
        </w:rPr>
        <w:t>a distance of 9</w:t>
      </w:r>
      <w:proofErr w:type="gramEnd"/>
      <w:r w:rsidRPr="00DD763B">
        <w:rPr>
          <w:rFonts w:cs="Arial"/>
          <w:bCs/>
          <w:sz w:val="22"/>
          <w:szCs w:val="22"/>
        </w:rPr>
        <w:t xml:space="preserve"> metres or thereby.</w:t>
      </w:r>
    </w:p>
    <w:p w14:paraId="01D3E50E" w14:textId="77777777" w:rsidR="00DD763B" w:rsidRPr="00DD763B" w:rsidRDefault="00DD763B" w:rsidP="00DD763B">
      <w:pPr>
        <w:rPr>
          <w:rFonts w:cs="Arial"/>
          <w:bCs/>
          <w:sz w:val="22"/>
          <w:szCs w:val="22"/>
        </w:rPr>
      </w:pPr>
    </w:p>
    <w:p w14:paraId="615BB4FD" w14:textId="3907013C" w:rsidR="00DD763B" w:rsidRDefault="00DD763B" w:rsidP="00DD763B">
      <w:pPr>
        <w:rPr>
          <w:rFonts w:cs="Arial"/>
          <w:bCs/>
          <w:sz w:val="22"/>
          <w:szCs w:val="22"/>
        </w:rPr>
      </w:pPr>
      <w:r w:rsidRPr="00DD763B">
        <w:rPr>
          <w:rFonts w:cs="Arial"/>
          <w:bCs/>
          <w:sz w:val="22"/>
          <w:szCs w:val="22"/>
        </w:rPr>
        <w:t xml:space="preserve">South side, from a point 303 metres or thereby east of its junction with Hillview Road, eastwards for </w:t>
      </w:r>
      <w:proofErr w:type="gramStart"/>
      <w:r w:rsidRPr="00DD763B">
        <w:rPr>
          <w:rFonts w:cs="Arial"/>
          <w:bCs/>
          <w:sz w:val="22"/>
          <w:szCs w:val="22"/>
        </w:rPr>
        <w:t>a distance of 49</w:t>
      </w:r>
      <w:proofErr w:type="gramEnd"/>
      <w:r w:rsidRPr="00DD763B">
        <w:rPr>
          <w:rFonts w:cs="Arial"/>
          <w:bCs/>
          <w:sz w:val="22"/>
          <w:szCs w:val="22"/>
        </w:rPr>
        <w:t xml:space="preserve"> metres or thereby.</w:t>
      </w:r>
    </w:p>
    <w:p w14:paraId="5CC728A6" w14:textId="77777777" w:rsidR="00DD763B" w:rsidRPr="00DD763B" w:rsidRDefault="00DD763B" w:rsidP="00DD763B">
      <w:pPr>
        <w:rPr>
          <w:rFonts w:cs="Arial"/>
          <w:bCs/>
          <w:sz w:val="22"/>
          <w:szCs w:val="22"/>
        </w:rPr>
      </w:pPr>
    </w:p>
    <w:p w14:paraId="163B3ADC" w14:textId="5F6F4E95" w:rsidR="00DD763B" w:rsidRDefault="00DD763B" w:rsidP="00DD763B">
      <w:pPr>
        <w:rPr>
          <w:rFonts w:cs="Arial"/>
          <w:bCs/>
          <w:sz w:val="22"/>
          <w:szCs w:val="22"/>
        </w:rPr>
      </w:pPr>
      <w:r w:rsidRPr="00DD763B">
        <w:rPr>
          <w:rFonts w:cs="Arial"/>
          <w:bCs/>
          <w:sz w:val="22"/>
          <w:szCs w:val="22"/>
        </w:rPr>
        <w:t xml:space="preserve">South side, from its junction with Greenbank Crescent, westwards for </w:t>
      </w:r>
      <w:proofErr w:type="gramStart"/>
      <w:r w:rsidRPr="00DD763B">
        <w:rPr>
          <w:rFonts w:cs="Arial"/>
          <w:bCs/>
          <w:sz w:val="22"/>
          <w:szCs w:val="22"/>
        </w:rPr>
        <w:t>a distance of 201</w:t>
      </w:r>
      <w:proofErr w:type="gramEnd"/>
      <w:r w:rsidRPr="00DD763B">
        <w:rPr>
          <w:rFonts w:cs="Arial"/>
          <w:bCs/>
          <w:sz w:val="22"/>
          <w:szCs w:val="22"/>
        </w:rPr>
        <w:t xml:space="preserve"> metres or thereby.</w:t>
      </w:r>
    </w:p>
    <w:p w14:paraId="4C2681A5" w14:textId="77777777" w:rsidR="00DD763B" w:rsidRPr="00DD763B" w:rsidRDefault="00DD763B" w:rsidP="00DD763B">
      <w:pPr>
        <w:rPr>
          <w:rFonts w:cs="Arial"/>
          <w:bCs/>
          <w:sz w:val="22"/>
          <w:szCs w:val="22"/>
        </w:rPr>
      </w:pPr>
    </w:p>
    <w:p w14:paraId="794DC171" w14:textId="77777777" w:rsidR="00DD763B" w:rsidRPr="00DD763B" w:rsidRDefault="00DD763B" w:rsidP="00DD763B">
      <w:pPr>
        <w:rPr>
          <w:rFonts w:cs="Arial"/>
          <w:bCs/>
          <w:sz w:val="22"/>
          <w:szCs w:val="22"/>
        </w:rPr>
      </w:pPr>
      <w:r w:rsidRPr="00DD763B">
        <w:rPr>
          <w:rFonts w:cs="Arial"/>
          <w:bCs/>
          <w:sz w:val="22"/>
          <w:szCs w:val="22"/>
        </w:rPr>
        <w:t xml:space="preserve">South side, from its junction with Greenbank Crescent, eastwards for </w:t>
      </w:r>
      <w:proofErr w:type="gramStart"/>
      <w:r w:rsidRPr="00DD763B">
        <w:rPr>
          <w:rFonts w:cs="Arial"/>
          <w:bCs/>
          <w:sz w:val="22"/>
          <w:szCs w:val="22"/>
        </w:rPr>
        <w:t>a distance of 16</w:t>
      </w:r>
      <w:proofErr w:type="gramEnd"/>
      <w:r w:rsidRPr="00DD763B">
        <w:rPr>
          <w:rFonts w:cs="Arial"/>
          <w:bCs/>
          <w:sz w:val="22"/>
          <w:szCs w:val="22"/>
        </w:rPr>
        <w:t xml:space="preserve"> metres or thereby.</w:t>
      </w:r>
    </w:p>
    <w:p w14:paraId="5F097B8C" w14:textId="2A5E08A0" w:rsidR="00B30ACC" w:rsidRPr="00AB5E92" w:rsidRDefault="00B30ACC" w:rsidP="00B30ACC">
      <w:pPr>
        <w:autoSpaceDE w:val="0"/>
        <w:autoSpaceDN w:val="0"/>
        <w:adjustRightInd w:val="0"/>
        <w:jc w:val="right"/>
        <w:rPr>
          <w:rFonts w:cs="Arial"/>
          <w:sz w:val="22"/>
          <w:szCs w:val="22"/>
        </w:rPr>
      </w:pPr>
      <w:r w:rsidRPr="00AB5E92">
        <w:rPr>
          <w:rFonts w:cs="Arial"/>
          <w:sz w:val="22"/>
          <w:szCs w:val="22"/>
        </w:rPr>
        <w:t>…………………………………………..</w:t>
      </w:r>
    </w:p>
    <w:p w14:paraId="09D59503" w14:textId="77777777" w:rsidR="00B30ACC" w:rsidRPr="00AB5E92" w:rsidRDefault="00B30ACC" w:rsidP="00B30ACC">
      <w:pPr>
        <w:autoSpaceDE w:val="0"/>
        <w:autoSpaceDN w:val="0"/>
        <w:adjustRightInd w:val="0"/>
        <w:jc w:val="right"/>
        <w:rPr>
          <w:rFonts w:cs="Arial"/>
          <w:sz w:val="22"/>
          <w:szCs w:val="22"/>
        </w:rPr>
      </w:pPr>
      <w:r>
        <w:rPr>
          <w:rFonts w:cs="Arial"/>
          <w:sz w:val="22"/>
          <w:szCs w:val="22"/>
        </w:rPr>
        <w:t>Roads Infrastructure Manager</w:t>
      </w:r>
    </w:p>
    <w:p w14:paraId="61C23DD3" w14:textId="77777777" w:rsidR="00B30ACC" w:rsidRPr="00AB5E92" w:rsidRDefault="00B30ACC" w:rsidP="00B30ACC">
      <w:pPr>
        <w:autoSpaceDE w:val="0"/>
        <w:autoSpaceDN w:val="0"/>
        <w:adjustRightInd w:val="0"/>
        <w:jc w:val="right"/>
        <w:rPr>
          <w:rFonts w:cs="Arial"/>
          <w:sz w:val="22"/>
          <w:szCs w:val="22"/>
        </w:rPr>
      </w:pPr>
    </w:p>
    <w:p w14:paraId="73CAA828" w14:textId="77777777" w:rsidR="00B30ACC" w:rsidRDefault="00B30ACC" w:rsidP="00B30ACC">
      <w:pPr>
        <w:autoSpaceDE w:val="0"/>
        <w:autoSpaceDN w:val="0"/>
        <w:adjustRightInd w:val="0"/>
        <w:rPr>
          <w:rFonts w:cs="Arial"/>
          <w:sz w:val="22"/>
          <w:szCs w:val="22"/>
        </w:rPr>
      </w:pPr>
    </w:p>
    <w:p w14:paraId="40A204F0" w14:textId="77777777" w:rsidR="00B30ACC" w:rsidRDefault="00B30ACC" w:rsidP="00B30ACC">
      <w:pPr>
        <w:autoSpaceDE w:val="0"/>
        <w:autoSpaceDN w:val="0"/>
        <w:adjustRightInd w:val="0"/>
        <w:rPr>
          <w:rFonts w:cs="Arial"/>
          <w:sz w:val="22"/>
          <w:szCs w:val="22"/>
        </w:rPr>
      </w:pPr>
    </w:p>
    <w:p w14:paraId="22A42F26" w14:textId="77777777" w:rsidR="00B30ACC" w:rsidRPr="00AB5E92" w:rsidRDefault="00B30ACC" w:rsidP="00B30ACC">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039C1265" w14:textId="1264896C" w:rsidR="007A1232" w:rsidRPr="00B30ACC" w:rsidRDefault="00B30ACC" w:rsidP="00DD763B">
      <w:pPr>
        <w:autoSpaceDE w:val="0"/>
        <w:autoSpaceDN w:val="0"/>
        <w:adjustRightInd w:val="0"/>
        <w:jc w:val="right"/>
      </w:pPr>
      <w:r w:rsidRPr="00AB5E92">
        <w:rPr>
          <w:rFonts w:cs="Arial"/>
          <w:sz w:val="22"/>
          <w:szCs w:val="22"/>
        </w:rPr>
        <w:t>Witnes</w:t>
      </w:r>
      <w:r>
        <w:rPr>
          <w:rFonts w:cs="Arial"/>
          <w:sz w:val="22"/>
          <w:szCs w:val="22"/>
        </w:rPr>
        <w:t>s</w:t>
      </w:r>
    </w:p>
    <w:sectPr w:rsidR="007A1232" w:rsidRPr="00B30ACC"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AFCE" w14:textId="77777777" w:rsidR="00A70368" w:rsidRDefault="00DD763B"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B48D5" w14:textId="77777777" w:rsidR="00A70368" w:rsidRDefault="00DD7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8DC" w14:textId="77777777" w:rsidR="00C878D0" w:rsidRDefault="00DD763B"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0627F647" w14:textId="77777777" w:rsidR="00C878D0" w:rsidRDefault="00DD7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4A2C21B8" w14:textId="77777777" w:rsidR="00526E77" w:rsidRDefault="00DD763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167646" w14:textId="77777777" w:rsidR="00350F5E" w:rsidRDefault="00DD7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32"/>
    <w:rsid w:val="002131BA"/>
    <w:rsid w:val="007A1232"/>
    <w:rsid w:val="00806008"/>
    <w:rsid w:val="00906918"/>
    <w:rsid w:val="00B30ACC"/>
    <w:rsid w:val="00DD763B"/>
    <w:rsid w:val="00F9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448"/>
  <w15:chartTrackingRefBased/>
  <w15:docId w15:val="{F0961D65-AD15-4A5E-9652-A4DBD120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B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A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B30ACC"/>
    <w:pPr>
      <w:tabs>
        <w:tab w:val="center" w:pos="4153"/>
        <w:tab w:val="right" w:pos="8306"/>
      </w:tabs>
      <w:jc w:val="left"/>
    </w:pPr>
    <w:rPr>
      <w:lang w:eastAsia="en-GB"/>
    </w:rPr>
  </w:style>
  <w:style w:type="character" w:customStyle="1" w:styleId="HeaderChar">
    <w:name w:val="Header Char"/>
    <w:basedOn w:val="DefaultParagraphFont"/>
    <w:link w:val="Header"/>
    <w:uiPriority w:val="99"/>
    <w:rsid w:val="00B30ACC"/>
    <w:rPr>
      <w:rFonts w:ascii="Arial" w:eastAsia="Times New Roman" w:hAnsi="Arial" w:cs="Times New Roman"/>
      <w:sz w:val="24"/>
      <w:szCs w:val="24"/>
      <w:lang w:eastAsia="en-GB"/>
    </w:rPr>
  </w:style>
  <w:style w:type="character" w:styleId="PageNumber">
    <w:name w:val="page number"/>
    <w:basedOn w:val="DefaultParagraphFont"/>
    <w:rsid w:val="00B30ACC"/>
  </w:style>
  <w:style w:type="paragraph" w:styleId="ListParagraph">
    <w:name w:val="List Paragraph"/>
    <w:basedOn w:val="Normal"/>
    <w:uiPriority w:val="34"/>
    <w:qFormat/>
    <w:rsid w:val="00B30ACC"/>
    <w:pPr>
      <w:spacing w:after="267" w:line="220" w:lineRule="auto"/>
      <w:ind w:left="720" w:hanging="3"/>
      <w:contextualSpacing/>
    </w:pPr>
    <w:rPr>
      <w:rFonts w:ascii="Calibri" w:eastAsia="Calibri" w:hAnsi="Calibri" w:cs="Calibri"/>
      <w:color w:val="000000"/>
      <w:sz w:val="26"/>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858177A0-D4BA-4A1C-8679-0ACCB72A2075}"/>
</file>

<file path=customXml/itemProps2.xml><?xml version="1.0" encoding="utf-8"?>
<ds:datastoreItem xmlns:ds="http://schemas.openxmlformats.org/officeDocument/2006/customXml" ds:itemID="{2C58A3F9-8301-44E4-8223-F199B8FB4858}"/>
</file>

<file path=customXml/itemProps3.xml><?xml version="1.0" encoding="utf-8"?>
<ds:datastoreItem xmlns:ds="http://schemas.openxmlformats.org/officeDocument/2006/customXml" ds:itemID="{838505E7-5466-439C-BEC6-EE94F8C2EAB9}"/>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7</cp:revision>
  <dcterms:created xsi:type="dcterms:W3CDTF">2020-10-01T15:40:00Z</dcterms:created>
  <dcterms:modified xsi:type="dcterms:W3CDTF">2020-10-01T15:47:00Z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